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E3" w:rsidRDefault="005E1CE3" w:rsidP="005E1CE3">
      <w:pPr>
        <w:rPr>
          <w:lang w:val="en-US" w:eastAsia="en-US"/>
        </w:rPr>
      </w:pPr>
    </w:p>
    <w:p w:rsidR="005E1CE3" w:rsidRPr="00195BF3" w:rsidRDefault="007620A5" w:rsidP="005E1CE3">
      <w:pPr>
        <w:rPr>
          <w:b/>
          <w:bCs/>
          <w:sz w:val="28"/>
          <w:szCs w:val="28"/>
          <w:lang w:val="en-GB" w:eastAsia="en-US"/>
        </w:rPr>
      </w:pPr>
      <w:r w:rsidRPr="00195BF3">
        <w:rPr>
          <w:b/>
          <w:bCs/>
          <w:sz w:val="28"/>
          <w:szCs w:val="28"/>
          <w:lang w:val="en-GB" w:eastAsia="en-US"/>
        </w:rPr>
        <w:t xml:space="preserve">Tea Trip to Malawi with </w:t>
      </w:r>
      <w:proofErr w:type="spellStart"/>
      <w:r w:rsidRPr="00195BF3">
        <w:rPr>
          <w:b/>
          <w:bCs/>
          <w:sz w:val="28"/>
          <w:szCs w:val="28"/>
          <w:lang w:val="en-GB" w:eastAsia="en-US"/>
        </w:rPr>
        <w:t>Satemwa</w:t>
      </w:r>
      <w:proofErr w:type="spellEnd"/>
      <w:r w:rsidRPr="00195BF3">
        <w:rPr>
          <w:b/>
          <w:bCs/>
          <w:sz w:val="28"/>
          <w:szCs w:val="28"/>
          <w:lang w:val="en-GB" w:eastAsia="en-US"/>
        </w:rPr>
        <w:t xml:space="preserve"> Tea Estate and ITMA </w:t>
      </w:r>
    </w:p>
    <w:p w:rsidR="0086171F" w:rsidRPr="00195BF3" w:rsidRDefault="0086171F" w:rsidP="005E1CE3">
      <w:pPr>
        <w:rPr>
          <w:b/>
          <w:bCs/>
          <w:sz w:val="28"/>
          <w:szCs w:val="28"/>
          <w:lang w:val="en-GB" w:eastAsia="en-US"/>
        </w:rPr>
      </w:pPr>
    </w:p>
    <w:p w:rsidR="0086171F" w:rsidRPr="007620A5" w:rsidRDefault="00A21CE6" w:rsidP="005E1CE3">
      <w:pPr>
        <w:rPr>
          <w:b/>
          <w:bCs/>
          <w:sz w:val="28"/>
          <w:szCs w:val="28"/>
          <w:lang w:eastAsia="en-US"/>
        </w:rPr>
      </w:pPr>
      <w:r>
        <w:rPr>
          <w:b/>
          <w:bCs/>
          <w:noProof/>
          <w:sz w:val="28"/>
          <w:szCs w:val="28"/>
        </w:rPr>
        <w:drawing>
          <wp:inline distT="0" distB="0" distL="0" distR="0">
            <wp:extent cx="6057900" cy="4543761"/>
            <wp:effectExtent l="0" t="0" r="0" b="9525"/>
            <wp:docPr id="1611665189" name="Picture 1" descr="A large green field with trees and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665189" name="Picture 1" descr="A large green field with trees and blue sky&#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61033" cy="4546111"/>
                    </a:xfrm>
                    <a:prstGeom prst="rect">
                      <a:avLst/>
                    </a:prstGeom>
                  </pic:spPr>
                </pic:pic>
              </a:graphicData>
            </a:graphic>
          </wp:inline>
        </w:drawing>
      </w:r>
    </w:p>
    <w:p w:rsidR="00407D5A" w:rsidRDefault="00407D5A" w:rsidP="00407D5A">
      <w:pPr>
        <w:rPr>
          <w:lang w:val="en-US" w:eastAsia="en-US"/>
        </w:rPr>
      </w:pPr>
    </w:p>
    <w:p w:rsidR="00407D5A" w:rsidRPr="00407D5A" w:rsidRDefault="00407D5A" w:rsidP="00407D5A">
      <w:pPr>
        <w:rPr>
          <w:lang w:val="en-US" w:eastAsia="en-US"/>
        </w:rPr>
      </w:pPr>
      <w:r w:rsidRPr="00407D5A">
        <w:rPr>
          <w:lang w:val="en-US" w:eastAsia="en-US"/>
        </w:rPr>
        <w:t xml:space="preserve">Dive deep into the world of tea with an unparalleled adventure in Malawi's pristine tea landscapes at </w:t>
      </w:r>
      <w:proofErr w:type="spellStart"/>
      <w:r w:rsidRPr="00407D5A">
        <w:rPr>
          <w:lang w:val="en-US" w:eastAsia="en-US"/>
        </w:rPr>
        <w:t>Satemwa</w:t>
      </w:r>
      <w:proofErr w:type="spellEnd"/>
      <w:r w:rsidRPr="00407D5A">
        <w:rPr>
          <w:lang w:val="en-US" w:eastAsia="en-US"/>
        </w:rPr>
        <w:t xml:space="preserve"> Tea Estate, in collaboration with the I</w:t>
      </w:r>
      <w:r w:rsidR="007620A5">
        <w:rPr>
          <w:lang w:val="en-US" w:eastAsia="en-US"/>
        </w:rPr>
        <w:t>nternational Tea Masters Association (ITMA)</w:t>
      </w:r>
      <w:r w:rsidRPr="00407D5A">
        <w:rPr>
          <w:lang w:val="en-US" w:eastAsia="en-US"/>
        </w:rPr>
        <w:t>.</w:t>
      </w:r>
    </w:p>
    <w:p w:rsidR="00407D5A" w:rsidRPr="00407D5A" w:rsidRDefault="00407D5A" w:rsidP="00407D5A">
      <w:pPr>
        <w:rPr>
          <w:lang w:val="en-US" w:eastAsia="en-US"/>
        </w:rPr>
      </w:pPr>
    </w:p>
    <w:p w:rsidR="00407D5A" w:rsidRPr="00407D5A" w:rsidRDefault="00407D5A" w:rsidP="00407D5A">
      <w:pPr>
        <w:rPr>
          <w:lang w:val="en-US" w:eastAsia="en-US"/>
        </w:rPr>
      </w:pPr>
      <w:r w:rsidRPr="00407D5A">
        <w:rPr>
          <w:lang w:val="en-US" w:eastAsia="en-US"/>
        </w:rPr>
        <w:t xml:space="preserve">Here, theory meets practice. While ITMA provides a structured and rigorous theoretical foundation about teas from around the world, </w:t>
      </w:r>
      <w:proofErr w:type="spellStart"/>
      <w:r w:rsidRPr="00407D5A">
        <w:rPr>
          <w:lang w:val="en-US" w:eastAsia="en-US"/>
        </w:rPr>
        <w:t>Satemwa</w:t>
      </w:r>
      <w:proofErr w:type="spellEnd"/>
      <w:r w:rsidRPr="00407D5A">
        <w:rPr>
          <w:lang w:val="en-US" w:eastAsia="en-US"/>
        </w:rPr>
        <w:t xml:space="preserve"> brings these lessons to life. Traverse the lush fields, from young tea plants to mature bushes, ready for plucking. Experience firsthand the transformation of fresh tea leaves into exquisite white, green, oolong, black, and dark teas. Explore the diverse tea varieties and cultivars, and understand their unique profiles and significance.</w:t>
      </w:r>
    </w:p>
    <w:p w:rsidR="00407D5A" w:rsidRPr="00407D5A" w:rsidRDefault="00407D5A" w:rsidP="00407D5A">
      <w:pPr>
        <w:rPr>
          <w:lang w:val="en-US" w:eastAsia="en-US"/>
        </w:rPr>
      </w:pPr>
    </w:p>
    <w:p w:rsidR="00407D5A" w:rsidRPr="00407D5A" w:rsidRDefault="00407D5A" w:rsidP="00407D5A">
      <w:pPr>
        <w:rPr>
          <w:lang w:val="en-US" w:eastAsia="en-US"/>
        </w:rPr>
      </w:pPr>
      <w:r w:rsidRPr="00407D5A">
        <w:rPr>
          <w:lang w:val="en-US" w:eastAsia="en-US"/>
        </w:rPr>
        <w:t>Beyond just tea crafting, this journey illuminates the broader canvas — the social and environmental dynamics that influence these tea communities. Immerse yourself in the rhythms of life on a tea estate, nestled amidst the rolling green, and engage in enlightening tea dialogues with experts, steeped in three generations of passion.</w:t>
      </w:r>
    </w:p>
    <w:p w:rsidR="00407D5A" w:rsidRPr="00407D5A" w:rsidRDefault="00407D5A" w:rsidP="00407D5A">
      <w:pPr>
        <w:rPr>
          <w:lang w:val="en-US" w:eastAsia="en-US"/>
        </w:rPr>
      </w:pPr>
    </w:p>
    <w:p w:rsidR="00407D5A" w:rsidRPr="00407D5A" w:rsidRDefault="00407D5A" w:rsidP="00407D5A">
      <w:pPr>
        <w:rPr>
          <w:lang w:val="en-US" w:eastAsia="en-US"/>
        </w:rPr>
      </w:pPr>
      <w:r w:rsidRPr="00407D5A">
        <w:rPr>
          <w:lang w:val="en-US" w:eastAsia="en-US"/>
        </w:rPr>
        <w:t xml:space="preserve">Concluding your journey, the ultimate reward awaits: Craft your own tea blend, a memento of your Malawian tea adventure and the amalgamation of ITMA's knowledge with </w:t>
      </w:r>
      <w:proofErr w:type="spellStart"/>
      <w:r w:rsidRPr="00407D5A">
        <w:rPr>
          <w:lang w:val="en-US" w:eastAsia="en-US"/>
        </w:rPr>
        <w:t>Satemwa's</w:t>
      </w:r>
      <w:proofErr w:type="spellEnd"/>
      <w:r w:rsidRPr="00407D5A">
        <w:rPr>
          <w:lang w:val="en-US" w:eastAsia="en-US"/>
        </w:rPr>
        <w:t xml:space="preserve"> rich heritage.</w:t>
      </w:r>
    </w:p>
    <w:p w:rsidR="00407D5A" w:rsidRPr="00407D5A" w:rsidRDefault="00407D5A" w:rsidP="00407D5A">
      <w:pPr>
        <w:rPr>
          <w:lang w:val="en-US" w:eastAsia="en-US"/>
        </w:rPr>
      </w:pPr>
    </w:p>
    <w:p w:rsidR="005E1CE3" w:rsidRDefault="00407D5A" w:rsidP="00407D5A">
      <w:pPr>
        <w:rPr>
          <w:lang w:val="en-US" w:eastAsia="en-US"/>
        </w:rPr>
      </w:pPr>
      <w:r w:rsidRPr="00407D5A">
        <w:rPr>
          <w:lang w:val="en-US" w:eastAsia="en-US"/>
        </w:rPr>
        <w:t xml:space="preserve">Join us </w:t>
      </w:r>
      <w:r w:rsidR="00560DE5">
        <w:rPr>
          <w:lang w:val="en-US" w:eastAsia="en-US"/>
        </w:rPr>
        <w:t>June 2024</w:t>
      </w:r>
      <w:r w:rsidRPr="00407D5A">
        <w:rPr>
          <w:lang w:val="en-US" w:eastAsia="en-US"/>
        </w:rPr>
        <w:t>, and weave your own tea story, where global tea knowledge beautifully intertwines with local tea artistry.</w:t>
      </w:r>
    </w:p>
    <w:p w:rsidR="00407D5A" w:rsidRDefault="00407D5A" w:rsidP="005E1CE3">
      <w:pPr>
        <w:rPr>
          <w:b/>
          <w:bCs/>
          <w:lang w:val="en-US"/>
        </w:rPr>
      </w:pPr>
    </w:p>
    <w:p w:rsidR="0086171F" w:rsidRDefault="0086171F" w:rsidP="005E1CE3">
      <w:pPr>
        <w:rPr>
          <w:b/>
          <w:bCs/>
          <w:lang w:val="en-US"/>
        </w:rPr>
      </w:pPr>
    </w:p>
    <w:p w:rsidR="00407D5A" w:rsidRPr="00A21CE6" w:rsidRDefault="00A21CE6" w:rsidP="005E1CE3">
      <w:pPr>
        <w:rPr>
          <w:lang w:val="en-US"/>
        </w:rPr>
      </w:pPr>
      <w:proofErr w:type="gramStart"/>
      <w:r>
        <w:rPr>
          <w:b/>
          <w:bCs/>
          <w:lang w:val="en-US"/>
        </w:rPr>
        <w:t>Timing :</w:t>
      </w:r>
      <w:proofErr w:type="gramEnd"/>
      <w:r>
        <w:rPr>
          <w:b/>
          <w:bCs/>
          <w:lang w:val="en-US"/>
        </w:rPr>
        <w:t xml:space="preserve"> </w:t>
      </w:r>
      <w:r>
        <w:rPr>
          <w:lang w:val="en-US"/>
        </w:rPr>
        <w:t xml:space="preserve"> </w:t>
      </w:r>
      <w:r w:rsidR="00913D7F">
        <w:rPr>
          <w:lang w:val="en-US"/>
        </w:rPr>
        <w:t>23th of June – 28</w:t>
      </w:r>
      <w:r w:rsidR="00913D7F" w:rsidRPr="00913D7F">
        <w:rPr>
          <w:vertAlign w:val="superscript"/>
          <w:lang w:val="en-US"/>
        </w:rPr>
        <w:t>th</w:t>
      </w:r>
      <w:r w:rsidR="00913D7F">
        <w:rPr>
          <w:lang w:val="en-US"/>
        </w:rPr>
        <w:t xml:space="preserve"> of June</w:t>
      </w:r>
    </w:p>
    <w:p w:rsidR="00407D5A" w:rsidRDefault="00407D5A" w:rsidP="005E1CE3">
      <w:pPr>
        <w:rPr>
          <w:b/>
          <w:bCs/>
          <w:lang w:val="en-US"/>
        </w:rPr>
      </w:pPr>
    </w:p>
    <w:p w:rsidR="00913D7F" w:rsidRPr="00913D7F" w:rsidRDefault="00913D7F" w:rsidP="005E1CE3">
      <w:pPr>
        <w:rPr>
          <w:b/>
          <w:bCs/>
          <w:sz w:val="28"/>
          <w:szCs w:val="28"/>
          <w:lang w:val="en-US"/>
        </w:rPr>
      </w:pPr>
      <w:r w:rsidRPr="00913D7F">
        <w:rPr>
          <w:b/>
          <w:bCs/>
          <w:sz w:val="28"/>
          <w:szCs w:val="28"/>
          <w:lang w:val="en-US"/>
        </w:rPr>
        <w:t>Full Program</w:t>
      </w:r>
    </w:p>
    <w:p w:rsidR="00A21CE6" w:rsidRDefault="00A21CE6" w:rsidP="005E1CE3">
      <w:pPr>
        <w:rPr>
          <w:b/>
          <w:bCs/>
          <w:lang w:val="en-US"/>
        </w:rPr>
      </w:pPr>
    </w:p>
    <w:p w:rsidR="005E1CE3" w:rsidRDefault="005E1CE3" w:rsidP="005E1CE3">
      <w:pPr>
        <w:rPr>
          <w:lang w:val="en-US"/>
        </w:rPr>
      </w:pPr>
      <w:r w:rsidRPr="005E1CE3">
        <w:rPr>
          <w:b/>
          <w:bCs/>
          <w:lang w:val="en-US"/>
        </w:rPr>
        <w:t xml:space="preserve">Pre </w:t>
      </w:r>
      <w:proofErr w:type="gramStart"/>
      <w:r w:rsidRPr="005E1CE3">
        <w:rPr>
          <w:b/>
          <w:bCs/>
          <w:lang w:val="en-US"/>
        </w:rPr>
        <w:t>Travel :</w:t>
      </w:r>
      <w:proofErr w:type="gramEnd"/>
      <w:r>
        <w:rPr>
          <w:lang w:val="en-US"/>
        </w:rPr>
        <w:t xml:space="preserve"> ITMA e-learning course what is a tea sommelier</w:t>
      </w:r>
      <w:r w:rsidR="00913D7F">
        <w:rPr>
          <w:lang w:val="en-US"/>
        </w:rPr>
        <w:t>, tea</w:t>
      </w:r>
      <w:r>
        <w:rPr>
          <w:lang w:val="en-US"/>
        </w:rPr>
        <w:t xml:space="preserve"> utensils. </w:t>
      </w:r>
    </w:p>
    <w:p w:rsidR="005E1CE3" w:rsidRDefault="005E1CE3" w:rsidP="005E1CE3">
      <w:pPr>
        <w:rPr>
          <w:lang w:val="en-US"/>
        </w:rPr>
      </w:pPr>
    </w:p>
    <w:p w:rsidR="005E1CE3" w:rsidRDefault="005E1CE3" w:rsidP="005E1CE3">
      <w:pPr>
        <w:rPr>
          <w:lang w:val="en-US"/>
        </w:rPr>
      </w:pPr>
      <w:r w:rsidRPr="005E1CE3">
        <w:rPr>
          <w:b/>
          <w:bCs/>
          <w:lang w:val="en-US"/>
        </w:rPr>
        <w:t xml:space="preserve">Arrive on </w:t>
      </w:r>
      <w:proofErr w:type="gramStart"/>
      <w:r w:rsidRPr="005E1CE3">
        <w:rPr>
          <w:b/>
          <w:bCs/>
          <w:lang w:val="en-US"/>
        </w:rPr>
        <w:t>Sunday</w:t>
      </w:r>
      <w:r>
        <w:rPr>
          <w:lang w:val="en-US"/>
        </w:rPr>
        <w:t xml:space="preserve"> :</w:t>
      </w:r>
      <w:proofErr w:type="gramEnd"/>
      <w:r>
        <w:rPr>
          <w:lang w:val="en-US"/>
        </w:rPr>
        <w:t xml:space="preserve"> get to know each other and introduction of the program</w:t>
      </w:r>
    </w:p>
    <w:p w:rsidR="005E1CE3" w:rsidRDefault="005E1CE3" w:rsidP="005E1CE3">
      <w:pPr>
        <w:pStyle w:val="Prrafodelista"/>
        <w:spacing w:line="252" w:lineRule="auto"/>
        <w:contextualSpacing/>
        <w:jc w:val="both"/>
        <w:rPr>
          <w:rFonts w:eastAsia="Times New Roman"/>
          <w:b/>
          <w:bCs/>
          <w:lang w:val="en-US"/>
        </w:rPr>
      </w:pPr>
    </w:p>
    <w:p w:rsidR="005E1CE3" w:rsidRDefault="005E1CE3" w:rsidP="005E1CE3">
      <w:pPr>
        <w:pStyle w:val="Prrafodelista"/>
        <w:numPr>
          <w:ilvl w:val="0"/>
          <w:numId w:val="1"/>
        </w:numPr>
        <w:spacing w:line="252" w:lineRule="auto"/>
        <w:contextualSpacing/>
        <w:jc w:val="both"/>
        <w:rPr>
          <w:rFonts w:eastAsia="Times New Roman"/>
          <w:b/>
          <w:bCs/>
          <w:lang w:val="en-US"/>
        </w:rPr>
      </w:pPr>
      <w:r>
        <w:rPr>
          <w:rFonts w:eastAsia="Times New Roman"/>
          <w:b/>
          <w:bCs/>
          <w:lang w:val="en-US"/>
        </w:rPr>
        <w:t>Monday:</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Visit a tea nursery: importance of natural compost, tea rooting systems, varieties</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Good agricultural practices: pest management, pruning, irrigation, uprooting</w:t>
      </w:r>
      <w:proofErr w:type="gramStart"/>
      <w:r>
        <w:rPr>
          <w:rFonts w:eastAsia="Times New Roman"/>
          <w:lang w:val="en-US"/>
        </w:rPr>
        <w:t>,…</w:t>
      </w:r>
      <w:proofErr w:type="gramEnd"/>
      <w:r>
        <w:rPr>
          <w:rFonts w:eastAsia="Times New Roman"/>
          <w:lang w:val="en-US"/>
        </w:rPr>
        <w:t xml:space="preserve">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Visit small holder tea fields – learn more about 7 day plucking rounds</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Meet plucking gangs for CTC &amp; specialty orthodox tea – what is the difference?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Theoretical part on tea processing techniques – factory class room – by </w:t>
      </w:r>
      <w:r w:rsidR="00973B0E">
        <w:rPr>
          <w:rFonts w:eastAsia="Times New Roman"/>
          <w:lang w:val="en-US"/>
        </w:rPr>
        <w:t>ITMA</w:t>
      </w:r>
      <w:r>
        <w:rPr>
          <w:rFonts w:eastAsia="Times New Roman"/>
          <w:lang w:val="en-US"/>
        </w:rPr>
        <w:t>.</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Practical part on tea processing techniques: withering room + rolling machines + steamers + drier.</w:t>
      </w:r>
    </w:p>
    <w:p w:rsidR="005E1CE3" w:rsidRDefault="005E1CE3" w:rsidP="005E1CE3">
      <w:pPr>
        <w:pStyle w:val="Prrafodelista"/>
        <w:ind w:left="1440"/>
        <w:jc w:val="both"/>
        <w:rPr>
          <w:lang w:val="en-US"/>
        </w:rPr>
      </w:pPr>
    </w:p>
    <w:p w:rsidR="005E1CE3" w:rsidRDefault="005E1CE3" w:rsidP="005E1CE3">
      <w:pPr>
        <w:pStyle w:val="Prrafodelista"/>
        <w:numPr>
          <w:ilvl w:val="0"/>
          <w:numId w:val="1"/>
        </w:numPr>
        <w:spacing w:line="252" w:lineRule="auto"/>
        <w:contextualSpacing/>
        <w:jc w:val="both"/>
        <w:rPr>
          <w:rFonts w:eastAsia="Times New Roman"/>
          <w:b/>
          <w:bCs/>
          <w:lang w:val="en-US"/>
        </w:rPr>
      </w:pPr>
      <w:r>
        <w:rPr>
          <w:rFonts w:eastAsia="Times New Roman"/>
          <w:b/>
          <w:bCs/>
          <w:lang w:val="en-US"/>
        </w:rPr>
        <w:t xml:space="preserve">Tuesday: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07:30 am: Specialty tea plucking workshop – you learn how to pluck your own fresh green tea leaves in a tea field. You pluck different cultivars.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Weighing your green leaf and up to the withering area in the factory.</w:t>
      </w:r>
    </w:p>
    <w:p w:rsidR="00575A0D" w:rsidRDefault="00575A0D"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Tea cupping </w:t>
      </w:r>
      <w:r w:rsidR="008D0DA4">
        <w:rPr>
          <w:rFonts w:eastAsia="Times New Roman"/>
          <w:lang w:val="en-US"/>
        </w:rPr>
        <w:t xml:space="preserve">at the </w:t>
      </w:r>
      <w:proofErr w:type="spellStart"/>
      <w:r w:rsidR="008D0DA4">
        <w:rPr>
          <w:rFonts w:eastAsia="Times New Roman"/>
          <w:lang w:val="en-US"/>
        </w:rPr>
        <w:t>Satemwa</w:t>
      </w:r>
      <w:proofErr w:type="spellEnd"/>
      <w:r w:rsidR="008D0DA4">
        <w:rPr>
          <w:rFonts w:eastAsia="Times New Roman"/>
          <w:lang w:val="en-US"/>
        </w:rPr>
        <w:t xml:space="preserve"> cupping room</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Visit to the Tea Research Foundation of Central Africa (TRFCA) in Mulanje. When science meets tea. Learn about the history of this institute and its importance for the global tea industry. Find out the difference between the agronomy and botanical research approach. Learn about tea cultivars, tea varieties and their characteristics. Discover their tea gene bank and understand about how bee populations help the tea science in Malawi! </w:t>
      </w:r>
    </w:p>
    <w:p w:rsidR="005E1CE3" w:rsidRDefault="005E1CE3" w:rsidP="005E1CE3">
      <w:pPr>
        <w:pStyle w:val="Prrafodelista"/>
        <w:ind w:left="1440"/>
        <w:jc w:val="both"/>
        <w:rPr>
          <w:lang w:val="en-US"/>
        </w:rPr>
      </w:pPr>
    </w:p>
    <w:p w:rsidR="005E1CE3" w:rsidRDefault="005E1CE3" w:rsidP="005E1CE3">
      <w:pPr>
        <w:pStyle w:val="Prrafodelista"/>
        <w:numPr>
          <w:ilvl w:val="0"/>
          <w:numId w:val="1"/>
        </w:numPr>
        <w:spacing w:line="252" w:lineRule="auto"/>
        <w:contextualSpacing/>
        <w:jc w:val="both"/>
        <w:rPr>
          <w:rFonts w:eastAsia="Times New Roman"/>
          <w:b/>
          <w:bCs/>
          <w:lang w:val="en-US"/>
        </w:rPr>
      </w:pPr>
      <w:r>
        <w:rPr>
          <w:rFonts w:eastAsia="Times New Roman"/>
          <w:b/>
          <w:bCs/>
          <w:lang w:val="en-US"/>
        </w:rPr>
        <w:t xml:space="preserve">Wednesday: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Part 1 – 2.5 hours</w:t>
      </w:r>
    </w:p>
    <w:p w:rsidR="005E1CE3" w:rsidRDefault="005E1CE3" w:rsidP="005E1CE3">
      <w:pPr>
        <w:pStyle w:val="Prrafodelista"/>
        <w:numPr>
          <w:ilvl w:val="2"/>
          <w:numId w:val="1"/>
        </w:numPr>
        <w:spacing w:line="252" w:lineRule="auto"/>
        <w:contextualSpacing/>
        <w:jc w:val="both"/>
        <w:rPr>
          <w:lang w:val="en-US"/>
        </w:rPr>
      </w:pPr>
      <w:r>
        <w:rPr>
          <w:lang w:val="en-US"/>
        </w:rPr>
        <w:t>Specialty Tea Processing workshop – you will play around with green, semi oxidized and black processing techniques. You will get explanations how to handle the different tea crafting machines. Ball rollers, micro driers</w:t>
      </w:r>
      <w:proofErr w:type="gramStart"/>
      <w:r>
        <w:rPr>
          <w:lang w:val="en-US"/>
        </w:rPr>
        <w:t>,…</w:t>
      </w:r>
      <w:proofErr w:type="gramEnd"/>
      <w:r>
        <w:rPr>
          <w:lang w:val="en-US"/>
        </w:rPr>
        <w:t xml:space="preserve"> </w:t>
      </w:r>
    </w:p>
    <w:p w:rsidR="005E1CE3" w:rsidRDefault="005E1CE3" w:rsidP="005E1CE3">
      <w:pPr>
        <w:pStyle w:val="Prrafodelista"/>
        <w:numPr>
          <w:ilvl w:val="2"/>
          <w:numId w:val="1"/>
        </w:numPr>
        <w:spacing w:line="252" w:lineRule="auto"/>
        <w:contextualSpacing/>
        <w:jc w:val="both"/>
        <w:rPr>
          <w:lang w:val="en-US"/>
        </w:rPr>
      </w:pPr>
      <w:r>
        <w:rPr>
          <w:lang w:val="en-US"/>
        </w:rPr>
        <w:t xml:space="preserve">You learn about defaults and defects and how these could influence the taste and flavor. </w:t>
      </w:r>
    </w:p>
    <w:p w:rsidR="005E1CE3" w:rsidRDefault="005E1CE3" w:rsidP="005E1CE3">
      <w:pPr>
        <w:pStyle w:val="Prrafodelista"/>
        <w:numPr>
          <w:ilvl w:val="2"/>
          <w:numId w:val="1"/>
        </w:numPr>
        <w:spacing w:line="252" w:lineRule="auto"/>
        <w:contextualSpacing/>
        <w:jc w:val="both"/>
        <w:rPr>
          <w:lang w:val="en-US"/>
        </w:rPr>
      </w:pPr>
      <w:r>
        <w:rPr>
          <w:lang w:val="en-US"/>
        </w:rPr>
        <w:t xml:space="preserve">You will taste your own tea during the different processing steps to understand what certain processes are doing with the taste. </w:t>
      </w:r>
    </w:p>
    <w:p w:rsidR="005E1CE3" w:rsidRDefault="005E1CE3" w:rsidP="005E1CE3">
      <w:pPr>
        <w:pStyle w:val="Prrafodelista"/>
        <w:numPr>
          <w:ilvl w:val="2"/>
          <w:numId w:val="1"/>
        </w:numPr>
        <w:spacing w:line="252" w:lineRule="auto"/>
        <w:contextualSpacing/>
        <w:jc w:val="both"/>
        <w:rPr>
          <w:lang w:val="en-US"/>
        </w:rPr>
      </w:pPr>
      <w:r>
        <w:rPr>
          <w:lang w:val="en-US"/>
        </w:rPr>
        <w:t>You will understand the importance for hand sorting &amp; grading.</w:t>
      </w:r>
    </w:p>
    <w:p w:rsidR="005E1CE3" w:rsidRDefault="005E1CE3" w:rsidP="005E1CE3">
      <w:pPr>
        <w:pStyle w:val="Prrafodelista"/>
        <w:numPr>
          <w:ilvl w:val="2"/>
          <w:numId w:val="1"/>
        </w:numPr>
        <w:spacing w:line="252" w:lineRule="auto"/>
        <w:contextualSpacing/>
        <w:jc w:val="both"/>
        <w:rPr>
          <w:lang w:val="en-US"/>
        </w:rPr>
      </w:pPr>
      <w:r>
        <w:rPr>
          <w:lang w:val="en-US"/>
        </w:rPr>
        <w:t xml:space="preserve">You will go home with your own freshly handmade teas.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Visit to the </w:t>
      </w:r>
      <w:proofErr w:type="spellStart"/>
      <w:r>
        <w:rPr>
          <w:rFonts w:eastAsia="Times New Roman"/>
          <w:lang w:val="en-US"/>
        </w:rPr>
        <w:t>Satemwa</w:t>
      </w:r>
      <w:proofErr w:type="spellEnd"/>
      <w:r>
        <w:rPr>
          <w:rFonts w:eastAsia="Times New Roman"/>
          <w:lang w:val="en-US"/>
        </w:rPr>
        <w:t xml:space="preserve"> school – class rooms – nursery.</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Visit the </w:t>
      </w:r>
      <w:proofErr w:type="spellStart"/>
      <w:r>
        <w:rPr>
          <w:rFonts w:eastAsia="Times New Roman"/>
          <w:lang w:val="en-US"/>
        </w:rPr>
        <w:t>Satemwa</w:t>
      </w:r>
      <w:proofErr w:type="spellEnd"/>
      <w:r>
        <w:rPr>
          <w:rFonts w:eastAsia="Times New Roman"/>
          <w:lang w:val="en-US"/>
        </w:rPr>
        <w:t xml:space="preserve"> Clinic and some Fair Trade projects.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 xml:space="preserve">Part 2: </w:t>
      </w:r>
      <w:r w:rsidR="009B1417">
        <w:rPr>
          <w:rFonts w:eastAsia="Times New Roman"/>
          <w:lang w:val="en-US"/>
        </w:rPr>
        <w:t xml:space="preserve"> </w:t>
      </w:r>
      <w:r>
        <w:rPr>
          <w:rFonts w:eastAsia="Times New Roman"/>
          <w:lang w:val="en-US"/>
        </w:rPr>
        <w:t>history of tea, Japanese tea</w:t>
      </w:r>
      <w:r w:rsidR="00973B0E">
        <w:rPr>
          <w:rFonts w:eastAsia="Times New Roman"/>
          <w:lang w:val="en-US"/>
        </w:rPr>
        <w:t>, herbals</w:t>
      </w:r>
      <w:r w:rsidR="009B1417">
        <w:rPr>
          <w:rFonts w:eastAsia="Times New Roman"/>
          <w:lang w:val="en-US"/>
        </w:rPr>
        <w:t xml:space="preserve">  by ITMA</w:t>
      </w:r>
    </w:p>
    <w:p w:rsidR="005E1CE3" w:rsidRDefault="005E1CE3" w:rsidP="005E1CE3">
      <w:pPr>
        <w:pStyle w:val="Prrafodelista"/>
        <w:spacing w:line="252" w:lineRule="auto"/>
        <w:ind w:left="1440"/>
        <w:contextualSpacing/>
        <w:jc w:val="both"/>
        <w:rPr>
          <w:b/>
          <w:bCs/>
          <w:lang w:val="en-US"/>
        </w:rPr>
      </w:pPr>
    </w:p>
    <w:p w:rsidR="005E1CE3" w:rsidRDefault="005E1CE3" w:rsidP="005E1CE3">
      <w:pPr>
        <w:pStyle w:val="Prrafodelista"/>
        <w:numPr>
          <w:ilvl w:val="0"/>
          <w:numId w:val="1"/>
        </w:numPr>
        <w:spacing w:line="252" w:lineRule="auto"/>
        <w:contextualSpacing/>
        <w:jc w:val="both"/>
        <w:rPr>
          <w:rFonts w:eastAsia="Times New Roman"/>
          <w:b/>
          <w:bCs/>
          <w:lang w:val="en-US"/>
        </w:rPr>
      </w:pPr>
      <w:r>
        <w:rPr>
          <w:rFonts w:eastAsia="Times New Roman"/>
          <w:b/>
          <w:bCs/>
          <w:lang w:val="en-US"/>
        </w:rPr>
        <w:t xml:space="preserve">Thursday: </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Part 1 (optional)</w:t>
      </w:r>
    </w:p>
    <w:p w:rsidR="005E1CE3" w:rsidRDefault="005E1CE3" w:rsidP="005E1CE3">
      <w:pPr>
        <w:pStyle w:val="Prrafodelista"/>
        <w:numPr>
          <w:ilvl w:val="2"/>
          <w:numId w:val="1"/>
        </w:numPr>
        <w:spacing w:line="252" w:lineRule="auto"/>
        <w:contextualSpacing/>
        <w:jc w:val="both"/>
        <w:rPr>
          <w:lang w:val="en-US"/>
        </w:rPr>
      </w:pPr>
      <w:r>
        <w:rPr>
          <w:lang w:val="en-US"/>
        </w:rPr>
        <w:t xml:space="preserve">Start </w:t>
      </w:r>
      <w:proofErr w:type="spellStart"/>
      <w:r>
        <w:rPr>
          <w:lang w:val="en-US"/>
        </w:rPr>
        <w:t>Satemwa</w:t>
      </w:r>
      <w:proofErr w:type="spellEnd"/>
      <w:r>
        <w:rPr>
          <w:lang w:val="en-US"/>
        </w:rPr>
        <w:t xml:space="preserve"> Coffee Tour on foot.</w:t>
      </w:r>
    </w:p>
    <w:p w:rsidR="005E1CE3" w:rsidRDefault="005E1CE3" w:rsidP="005E1CE3">
      <w:pPr>
        <w:pStyle w:val="Prrafodelista"/>
        <w:numPr>
          <w:ilvl w:val="2"/>
          <w:numId w:val="1"/>
        </w:numPr>
        <w:spacing w:line="252" w:lineRule="auto"/>
        <w:contextualSpacing/>
        <w:jc w:val="both"/>
        <w:rPr>
          <w:lang w:val="en-US"/>
        </w:rPr>
      </w:pPr>
      <w:r>
        <w:rPr>
          <w:lang w:val="en-US"/>
        </w:rPr>
        <w:lastRenderedPageBreak/>
        <w:t>Visit the coffee washing station – learn about arabica coffee, coffee picking, different processing methods, about fermentation, drying beds, coffee fruit / cascara</w:t>
      </w:r>
      <w:proofErr w:type="gramStart"/>
      <w:r>
        <w:rPr>
          <w:lang w:val="en-US"/>
        </w:rPr>
        <w:t>,…</w:t>
      </w:r>
      <w:proofErr w:type="gramEnd"/>
    </w:p>
    <w:p w:rsidR="005E1CE3" w:rsidRDefault="005E1CE3" w:rsidP="005E1CE3">
      <w:pPr>
        <w:pStyle w:val="Prrafodelista"/>
        <w:numPr>
          <w:ilvl w:val="2"/>
          <w:numId w:val="1"/>
        </w:numPr>
        <w:spacing w:line="252" w:lineRule="auto"/>
        <w:contextualSpacing/>
        <w:jc w:val="both"/>
        <w:rPr>
          <w:lang w:val="en-US"/>
        </w:rPr>
      </w:pPr>
      <w:r>
        <w:rPr>
          <w:lang w:val="en-US"/>
        </w:rPr>
        <w:t xml:space="preserve">See how coffee &amp; tea interact on </w:t>
      </w:r>
      <w:proofErr w:type="spellStart"/>
      <w:r>
        <w:rPr>
          <w:lang w:val="en-US"/>
        </w:rPr>
        <w:t>Satemwa</w:t>
      </w:r>
      <w:proofErr w:type="spellEnd"/>
      <w:r>
        <w:rPr>
          <w:lang w:val="en-US"/>
        </w:rPr>
        <w:t xml:space="preserve">. </w:t>
      </w:r>
    </w:p>
    <w:p w:rsidR="005E1CE3" w:rsidRDefault="005E1CE3" w:rsidP="005E1CE3">
      <w:pPr>
        <w:pStyle w:val="Prrafodelista"/>
        <w:numPr>
          <w:ilvl w:val="2"/>
          <w:numId w:val="1"/>
        </w:numPr>
        <w:spacing w:line="252" w:lineRule="auto"/>
        <w:contextualSpacing/>
        <w:jc w:val="both"/>
        <w:rPr>
          <w:lang w:val="en-US"/>
        </w:rPr>
      </w:pPr>
      <w:r>
        <w:rPr>
          <w:lang w:val="en-US"/>
        </w:rPr>
        <w:t>Coffee cupping / tasting</w:t>
      </w:r>
    </w:p>
    <w:p w:rsidR="005E1CE3" w:rsidRDefault="005E1CE3" w:rsidP="005E1CE3">
      <w:pPr>
        <w:pStyle w:val="Prrafodelista"/>
        <w:numPr>
          <w:ilvl w:val="1"/>
          <w:numId w:val="1"/>
        </w:numPr>
        <w:spacing w:line="252" w:lineRule="auto"/>
        <w:contextualSpacing/>
        <w:jc w:val="both"/>
        <w:rPr>
          <w:rFonts w:eastAsia="Times New Roman"/>
          <w:lang w:val="en-US"/>
        </w:rPr>
      </w:pPr>
      <w:r>
        <w:rPr>
          <w:rFonts w:eastAsia="Times New Roman"/>
          <w:lang w:val="en-US"/>
        </w:rPr>
        <w:t>Part 2: ITMA – Chinese teas + tasting</w:t>
      </w:r>
      <w:r w:rsidR="00973B0E">
        <w:rPr>
          <w:rFonts w:eastAsia="Times New Roman"/>
          <w:lang w:val="en-US"/>
        </w:rPr>
        <w:t xml:space="preserve"> </w:t>
      </w:r>
      <w:r w:rsidR="00603BE6">
        <w:rPr>
          <w:rFonts w:eastAsia="Times New Roman"/>
          <w:lang w:val="en-US"/>
        </w:rPr>
        <w:t>by ITMA</w:t>
      </w:r>
    </w:p>
    <w:p w:rsidR="00603BE6" w:rsidRDefault="00603BE6" w:rsidP="005E1CE3">
      <w:pPr>
        <w:pStyle w:val="Prrafodelista"/>
        <w:numPr>
          <w:ilvl w:val="1"/>
          <w:numId w:val="1"/>
        </w:numPr>
        <w:spacing w:line="252" w:lineRule="auto"/>
        <w:contextualSpacing/>
        <w:jc w:val="both"/>
        <w:rPr>
          <w:rFonts w:eastAsia="Times New Roman"/>
          <w:lang w:val="en-US"/>
        </w:rPr>
      </w:pPr>
      <w:r>
        <w:rPr>
          <w:rFonts w:eastAsia="Times New Roman"/>
          <w:lang w:val="en-US"/>
        </w:rPr>
        <w:t>Part 3 : what’s next for people interested in ITMA tea sommelier certification program</w:t>
      </w:r>
    </w:p>
    <w:p w:rsidR="00973B0E" w:rsidRDefault="00973B0E" w:rsidP="00973B0E">
      <w:pPr>
        <w:spacing w:line="252" w:lineRule="auto"/>
        <w:contextualSpacing/>
        <w:jc w:val="both"/>
        <w:rPr>
          <w:rFonts w:eastAsia="Times New Roman"/>
          <w:lang w:val="en-US"/>
        </w:rPr>
      </w:pPr>
    </w:p>
    <w:p w:rsidR="00973B0E" w:rsidRPr="00973B0E" w:rsidRDefault="00973B0E" w:rsidP="00973B0E">
      <w:pPr>
        <w:spacing w:line="252" w:lineRule="auto"/>
        <w:contextualSpacing/>
        <w:jc w:val="both"/>
        <w:rPr>
          <w:rFonts w:eastAsia="Times New Roman"/>
          <w:lang w:val="en-US"/>
        </w:rPr>
      </w:pPr>
      <w:r w:rsidRPr="00973B0E">
        <w:rPr>
          <w:rFonts w:eastAsia="Times New Roman"/>
          <w:b/>
          <w:bCs/>
          <w:lang w:val="en-US"/>
        </w:rPr>
        <w:t xml:space="preserve">Post </w:t>
      </w:r>
      <w:proofErr w:type="gramStart"/>
      <w:r w:rsidRPr="00973B0E">
        <w:rPr>
          <w:rFonts w:eastAsia="Times New Roman"/>
          <w:b/>
          <w:bCs/>
          <w:lang w:val="en-US"/>
        </w:rPr>
        <w:t>Travel</w:t>
      </w:r>
      <w:r>
        <w:rPr>
          <w:rFonts w:eastAsia="Times New Roman"/>
          <w:lang w:val="en-US"/>
        </w:rPr>
        <w:t xml:space="preserve"> :</w:t>
      </w:r>
      <w:proofErr w:type="gramEnd"/>
      <w:r>
        <w:rPr>
          <w:rFonts w:eastAsia="Times New Roman"/>
          <w:lang w:val="en-US"/>
        </w:rPr>
        <w:t xml:space="preserve"> e-learning on tea and health </w:t>
      </w:r>
      <w:r w:rsidR="00AA241A">
        <w:rPr>
          <w:rFonts w:eastAsia="Times New Roman"/>
          <w:lang w:val="en-US"/>
        </w:rPr>
        <w:t xml:space="preserve">+ e-learning on world tea market insights </w:t>
      </w:r>
      <w:r w:rsidR="0017126C">
        <w:rPr>
          <w:rFonts w:eastAsia="Times New Roman"/>
          <w:lang w:val="en-US"/>
        </w:rPr>
        <w:t>by ITMA</w:t>
      </w:r>
    </w:p>
    <w:p w:rsidR="000563AA" w:rsidRDefault="000563AA" w:rsidP="005E1CE3">
      <w:pPr>
        <w:rPr>
          <w:lang w:val="en-US"/>
        </w:rPr>
      </w:pPr>
    </w:p>
    <w:p w:rsidR="00D509A0" w:rsidRDefault="00D509A0" w:rsidP="005E1CE3">
      <w:pPr>
        <w:rPr>
          <w:lang w:val="en-US"/>
        </w:rPr>
      </w:pPr>
    </w:p>
    <w:p w:rsidR="00D509A0" w:rsidRPr="00D509A0" w:rsidRDefault="00D509A0" w:rsidP="00D509A0">
      <w:pPr>
        <w:rPr>
          <w:b/>
          <w:bCs/>
          <w:sz w:val="28"/>
          <w:szCs w:val="28"/>
          <w:lang w:val="en-US"/>
        </w:rPr>
      </w:pPr>
      <w:r w:rsidRPr="00D509A0">
        <w:rPr>
          <w:b/>
          <w:bCs/>
          <w:sz w:val="28"/>
          <w:szCs w:val="28"/>
          <w:lang w:val="en-US"/>
        </w:rPr>
        <w:t>Flights &amp;Visa</w:t>
      </w:r>
    </w:p>
    <w:p w:rsidR="0053317D" w:rsidRPr="00626172" w:rsidRDefault="0053317D" w:rsidP="00626172">
      <w:pPr>
        <w:spacing w:line="252" w:lineRule="auto"/>
        <w:contextualSpacing/>
        <w:jc w:val="both"/>
        <w:rPr>
          <w:rFonts w:eastAsia="Times New Roman"/>
          <w:lang w:val="en-US"/>
        </w:rPr>
      </w:pPr>
      <w:r w:rsidRPr="00626172">
        <w:rPr>
          <w:rFonts w:eastAsia="Times New Roman"/>
          <w:lang w:val="en-US"/>
        </w:rPr>
        <w:t>Ethiopian Airlines offers convenient routes to Blantyre International Airport (BLZ). For travelers from Europe, anticipate a budget of approximately 1000 euro for a round-trip ticket in economy c</w:t>
      </w:r>
      <w:r w:rsidR="00195BF3">
        <w:rPr>
          <w:rFonts w:eastAsia="Times New Roman"/>
          <w:lang w:val="en-US"/>
        </w:rPr>
        <w:t xml:space="preserve">lass </w:t>
      </w:r>
      <w:proofErr w:type="gramStart"/>
      <w:r w:rsidR="00195BF3">
        <w:rPr>
          <w:rFonts w:eastAsia="Times New Roman"/>
          <w:lang w:val="en-US"/>
        </w:rPr>
        <w:t>(between 1500 – 2000 EUR if</w:t>
      </w:r>
      <w:r w:rsidRPr="00626172">
        <w:rPr>
          <w:rFonts w:eastAsia="Times New Roman"/>
          <w:lang w:val="en-US"/>
        </w:rPr>
        <w:t xml:space="preserve"> you travel from outside Europe)</w:t>
      </w:r>
      <w:proofErr w:type="gramEnd"/>
      <w:r w:rsidRPr="00626172">
        <w:rPr>
          <w:rFonts w:eastAsia="Times New Roman"/>
          <w:lang w:val="en-US"/>
        </w:rPr>
        <w:t xml:space="preserve">, which attendees will need to book themselves. </w:t>
      </w:r>
    </w:p>
    <w:p w:rsidR="0053317D" w:rsidRPr="00626172" w:rsidRDefault="0053317D" w:rsidP="00626172">
      <w:pPr>
        <w:spacing w:line="252" w:lineRule="auto"/>
        <w:contextualSpacing/>
        <w:jc w:val="both"/>
        <w:rPr>
          <w:rFonts w:eastAsia="Times New Roman"/>
          <w:lang w:val="en-US"/>
        </w:rPr>
      </w:pPr>
    </w:p>
    <w:p w:rsidR="00D509A0" w:rsidRPr="00626172" w:rsidRDefault="0053317D" w:rsidP="00626172">
      <w:pPr>
        <w:spacing w:line="252" w:lineRule="auto"/>
        <w:contextualSpacing/>
        <w:jc w:val="both"/>
        <w:rPr>
          <w:rFonts w:eastAsia="Times New Roman"/>
          <w:lang w:val="en-US"/>
        </w:rPr>
      </w:pPr>
      <w:r w:rsidRPr="00626172">
        <w:rPr>
          <w:rFonts w:eastAsia="Times New Roman"/>
          <w:lang w:val="en-US"/>
        </w:rPr>
        <w:t xml:space="preserve">While previously, tourists had to secure a VISA to enter </w:t>
      </w:r>
      <w:proofErr w:type="gramStart"/>
      <w:r w:rsidRPr="00626172">
        <w:rPr>
          <w:rFonts w:eastAsia="Times New Roman"/>
          <w:lang w:val="en-US"/>
        </w:rPr>
        <w:t>Malawi,</w:t>
      </w:r>
      <w:proofErr w:type="gramEnd"/>
      <w:r w:rsidRPr="00626172">
        <w:rPr>
          <w:rFonts w:eastAsia="Times New Roman"/>
          <w:lang w:val="en-US"/>
        </w:rPr>
        <w:t xml:space="preserve"> this mandate has been recently waived. Should a VISA become necessary again, it's the responsibility of the participant to obtain it.</w:t>
      </w:r>
    </w:p>
    <w:p w:rsidR="0053317D" w:rsidRPr="00195BF3" w:rsidRDefault="0053317D" w:rsidP="00D509A0">
      <w:pPr>
        <w:autoSpaceDE w:val="0"/>
        <w:autoSpaceDN w:val="0"/>
        <w:adjustRightInd w:val="0"/>
        <w:rPr>
          <w:rFonts w:ascii="CIDFont+F1" w:hAnsi="CIDFont+F1" w:cs="CIDFont+F1"/>
          <w:color w:val="000000"/>
          <w:lang w:val="en-GB"/>
        </w:rPr>
      </w:pPr>
    </w:p>
    <w:p w:rsidR="00D509A0" w:rsidRPr="00D509A0" w:rsidRDefault="00D509A0" w:rsidP="00D509A0">
      <w:pPr>
        <w:rPr>
          <w:b/>
          <w:bCs/>
          <w:sz w:val="28"/>
          <w:szCs w:val="28"/>
          <w:lang w:val="en-US"/>
        </w:rPr>
      </w:pPr>
      <w:proofErr w:type="spellStart"/>
      <w:r w:rsidRPr="00D509A0">
        <w:rPr>
          <w:b/>
          <w:bCs/>
          <w:sz w:val="28"/>
          <w:szCs w:val="28"/>
          <w:lang w:val="en-US"/>
        </w:rPr>
        <w:t>Accomodation</w:t>
      </w:r>
      <w:proofErr w:type="spellEnd"/>
    </w:p>
    <w:p w:rsidR="004C431B" w:rsidRPr="00626172" w:rsidRDefault="004C431B" w:rsidP="00626172">
      <w:pPr>
        <w:spacing w:line="252" w:lineRule="auto"/>
        <w:contextualSpacing/>
        <w:jc w:val="both"/>
        <w:rPr>
          <w:rFonts w:eastAsia="Times New Roman"/>
          <w:lang w:val="en-US"/>
        </w:rPr>
      </w:pPr>
      <w:r w:rsidRPr="00626172">
        <w:rPr>
          <w:rFonts w:eastAsia="Times New Roman"/>
          <w:lang w:val="en-US"/>
        </w:rPr>
        <w:t xml:space="preserve">There are two distinct accommodation options available on the estate, subject to availability, with payments to be made directly to </w:t>
      </w:r>
      <w:proofErr w:type="spellStart"/>
      <w:r w:rsidRPr="00626172">
        <w:rPr>
          <w:rFonts w:eastAsia="Times New Roman"/>
          <w:lang w:val="en-US"/>
        </w:rPr>
        <w:t>Satemwa</w:t>
      </w:r>
      <w:proofErr w:type="spellEnd"/>
      <w:r w:rsidRPr="00626172">
        <w:rPr>
          <w:rFonts w:eastAsia="Times New Roman"/>
          <w:lang w:val="en-US"/>
        </w:rPr>
        <w:t xml:space="preserve"> in Malawi:</w:t>
      </w:r>
    </w:p>
    <w:p w:rsidR="004C431B" w:rsidRPr="00626172" w:rsidRDefault="004C431B" w:rsidP="00626172">
      <w:pPr>
        <w:pStyle w:val="Prrafodelista"/>
        <w:numPr>
          <w:ilvl w:val="0"/>
          <w:numId w:val="8"/>
        </w:numPr>
        <w:spacing w:line="252" w:lineRule="auto"/>
        <w:contextualSpacing/>
        <w:jc w:val="both"/>
        <w:rPr>
          <w:rFonts w:eastAsia="Times New Roman"/>
          <w:lang w:val="en-US"/>
        </w:rPr>
      </w:pPr>
      <w:r w:rsidRPr="00626172">
        <w:rPr>
          <w:rFonts w:eastAsia="Times New Roman"/>
          <w:b/>
          <w:bCs/>
          <w:lang w:val="en-US"/>
        </w:rPr>
        <w:t>Huntingdon House</w:t>
      </w:r>
      <w:r w:rsidRPr="00626172">
        <w:rPr>
          <w:rFonts w:eastAsia="Times New Roman"/>
          <w:lang w:val="en-US"/>
        </w:rPr>
        <w:t>: Boasting 5 upscale rooms, a special rate of 1</w:t>
      </w:r>
      <w:r w:rsidR="00006490" w:rsidRPr="00626172">
        <w:rPr>
          <w:rFonts w:eastAsia="Times New Roman"/>
          <w:lang w:val="en-US"/>
        </w:rPr>
        <w:t>8</w:t>
      </w:r>
      <w:r w:rsidRPr="00626172">
        <w:rPr>
          <w:rFonts w:eastAsia="Times New Roman"/>
          <w:lang w:val="en-US"/>
        </w:rPr>
        <w:t>5 euro per person per night on a full board basis is available for this event.</w:t>
      </w:r>
    </w:p>
    <w:p w:rsidR="00D509A0" w:rsidRPr="00626172" w:rsidRDefault="004C431B" w:rsidP="00626172">
      <w:pPr>
        <w:pStyle w:val="Prrafodelista"/>
        <w:numPr>
          <w:ilvl w:val="0"/>
          <w:numId w:val="8"/>
        </w:numPr>
        <w:spacing w:line="252" w:lineRule="auto"/>
        <w:contextualSpacing/>
        <w:jc w:val="both"/>
        <w:rPr>
          <w:rFonts w:eastAsia="Times New Roman"/>
          <w:lang w:val="en-US"/>
        </w:rPr>
      </w:pPr>
      <w:proofErr w:type="spellStart"/>
      <w:r w:rsidRPr="00626172">
        <w:rPr>
          <w:rFonts w:eastAsia="Times New Roman"/>
          <w:b/>
          <w:bCs/>
          <w:lang w:val="en-US"/>
        </w:rPr>
        <w:t>Chawani</w:t>
      </w:r>
      <w:proofErr w:type="spellEnd"/>
      <w:r w:rsidRPr="00626172">
        <w:rPr>
          <w:rFonts w:eastAsia="Times New Roman"/>
          <w:b/>
          <w:bCs/>
          <w:lang w:val="en-US"/>
        </w:rPr>
        <w:t xml:space="preserve"> Bungalow</w:t>
      </w:r>
      <w:r w:rsidRPr="00626172">
        <w:rPr>
          <w:rFonts w:eastAsia="Times New Roman"/>
          <w:lang w:val="en-US"/>
        </w:rPr>
        <w:t>: A more intimate setting reminiscent of a tea family home, this bungalow offers 4 rooms, a spacious patio, and a swimming pool. It's the perfect spot for aficionados to bond over their favorite brew. A special rate for this event is set at 1</w:t>
      </w:r>
      <w:r w:rsidR="00006490" w:rsidRPr="00626172">
        <w:rPr>
          <w:rFonts w:eastAsia="Times New Roman"/>
          <w:lang w:val="en-US"/>
        </w:rPr>
        <w:t>3</w:t>
      </w:r>
      <w:r w:rsidRPr="00626172">
        <w:rPr>
          <w:rFonts w:eastAsia="Times New Roman"/>
          <w:lang w:val="en-US"/>
        </w:rPr>
        <w:t>5 euro per person per night for single room occupancy. If opting for shared accommodation, the cost is 115 euro per person per night, inclusive of full board.</w:t>
      </w:r>
    </w:p>
    <w:p w:rsidR="004C431B" w:rsidRPr="00195BF3" w:rsidRDefault="004C431B" w:rsidP="004C431B">
      <w:pPr>
        <w:rPr>
          <w:rFonts w:ascii="CIDFont+F1" w:hAnsi="CIDFont+F1" w:cs="CIDFont+F1"/>
          <w:color w:val="000000"/>
          <w:lang w:val="en-GB"/>
        </w:rPr>
      </w:pPr>
    </w:p>
    <w:p w:rsidR="00D509A0" w:rsidRPr="00D509A0" w:rsidRDefault="00D509A0" w:rsidP="00D509A0">
      <w:pPr>
        <w:rPr>
          <w:b/>
          <w:bCs/>
          <w:sz w:val="28"/>
          <w:szCs w:val="28"/>
          <w:lang w:val="en-US"/>
        </w:rPr>
      </w:pPr>
      <w:r w:rsidRPr="00D509A0">
        <w:rPr>
          <w:b/>
          <w:bCs/>
          <w:sz w:val="28"/>
          <w:szCs w:val="28"/>
          <w:lang w:val="en-US"/>
        </w:rPr>
        <w:t>Transport in Malawi</w:t>
      </w:r>
    </w:p>
    <w:p w:rsidR="00D509A0" w:rsidRPr="00626172" w:rsidRDefault="00D509A0" w:rsidP="00F1571F">
      <w:pPr>
        <w:pStyle w:val="Prrafodelista"/>
        <w:numPr>
          <w:ilvl w:val="0"/>
          <w:numId w:val="9"/>
        </w:numPr>
        <w:spacing w:line="252" w:lineRule="auto"/>
        <w:contextualSpacing/>
        <w:jc w:val="both"/>
        <w:rPr>
          <w:rFonts w:eastAsia="Times New Roman"/>
          <w:lang w:val="en-US"/>
        </w:rPr>
      </w:pPr>
      <w:r w:rsidRPr="00626172">
        <w:rPr>
          <w:rFonts w:eastAsia="Times New Roman"/>
          <w:lang w:val="en-US"/>
        </w:rPr>
        <w:t xml:space="preserve">Airport transfer: Blantyre Airport to </w:t>
      </w:r>
      <w:proofErr w:type="spellStart"/>
      <w:r w:rsidRPr="00626172">
        <w:rPr>
          <w:rFonts w:eastAsia="Times New Roman"/>
          <w:lang w:val="en-US"/>
        </w:rPr>
        <w:t>Satemwa</w:t>
      </w:r>
      <w:proofErr w:type="spellEnd"/>
      <w:r w:rsidRPr="00626172">
        <w:rPr>
          <w:rFonts w:eastAsia="Times New Roman"/>
          <w:lang w:val="en-US"/>
        </w:rPr>
        <w:t xml:space="preserve"> (+/- 1 hour): 50 euro per person per trip – to be</w:t>
      </w:r>
      <w:r w:rsidR="004D6435" w:rsidRPr="00626172">
        <w:rPr>
          <w:rFonts w:eastAsia="Times New Roman"/>
          <w:lang w:val="en-US"/>
        </w:rPr>
        <w:t xml:space="preserve"> </w:t>
      </w:r>
      <w:r w:rsidRPr="00626172">
        <w:rPr>
          <w:rFonts w:eastAsia="Times New Roman"/>
          <w:lang w:val="en-US"/>
        </w:rPr>
        <w:t>arranged in advance.</w:t>
      </w:r>
    </w:p>
    <w:p w:rsidR="00D509A0" w:rsidRPr="00626172" w:rsidRDefault="00D509A0" w:rsidP="00F1571F">
      <w:pPr>
        <w:pStyle w:val="Prrafodelista"/>
        <w:numPr>
          <w:ilvl w:val="0"/>
          <w:numId w:val="9"/>
        </w:numPr>
        <w:spacing w:line="252" w:lineRule="auto"/>
        <w:contextualSpacing/>
        <w:jc w:val="both"/>
        <w:rPr>
          <w:rFonts w:eastAsia="Times New Roman"/>
          <w:lang w:val="en-US"/>
        </w:rPr>
      </w:pPr>
      <w:r w:rsidRPr="00626172">
        <w:rPr>
          <w:rFonts w:eastAsia="Times New Roman"/>
          <w:lang w:val="en-US"/>
        </w:rPr>
        <w:t xml:space="preserve">On the estate – free to walk – several indicated walks on </w:t>
      </w:r>
      <w:proofErr w:type="spellStart"/>
      <w:r w:rsidRPr="00626172">
        <w:rPr>
          <w:rFonts w:eastAsia="Times New Roman"/>
          <w:lang w:val="en-US"/>
        </w:rPr>
        <w:t>Satemwa</w:t>
      </w:r>
      <w:proofErr w:type="spellEnd"/>
      <w:r w:rsidRPr="00626172">
        <w:rPr>
          <w:rFonts w:eastAsia="Times New Roman"/>
          <w:lang w:val="en-US"/>
        </w:rPr>
        <w:t>. Little maps are available.</w:t>
      </w:r>
    </w:p>
    <w:p w:rsidR="00D509A0" w:rsidRPr="00626172" w:rsidRDefault="00D509A0" w:rsidP="00F1571F">
      <w:pPr>
        <w:pStyle w:val="Prrafodelista"/>
        <w:numPr>
          <w:ilvl w:val="0"/>
          <w:numId w:val="9"/>
        </w:numPr>
        <w:spacing w:line="252" w:lineRule="auto"/>
        <w:contextualSpacing/>
        <w:jc w:val="both"/>
        <w:rPr>
          <w:rFonts w:eastAsia="Times New Roman"/>
          <w:lang w:val="en-US"/>
        </w:rPr>
      </w:pPr>
      <w:r w:rsidRPr="00626172">
        <w:rPr>
          <w:rFonts w:eastAsia="Times New Roman"/>
          <w:lang w:val="en-US"/>
        </w:rPr>
        <w:t>During the tea education modules – all transport is included.</w:t>
      </w:r>
    </w:p>
    <w:p w:rsidR="00D509A0" w:rsidRPr="00626172" w:rsidRDefault="00D509A0" w:rsidP="00F1571F">
      <w:pPr>
        <w:pStyle w:val="Prrafodelista"/>
        <w:numPr>
          <w:ilvl w:val="0"/>
          <w:numId w:val="9"/>
        </w:numPr>
        <w:spacing w:line="252" w:lineRule="auto"/>
        <w:contextualSpacing/>
        <w:jc w:val="both"/>
        <w:rPr>
          <w:rFonts w:eastAsia="Times New Roman"/>
          <w:lang w:val="en-US"/>
        </w:rPr>
      </w:pPr>
      <w:r w:rsidRPr="00626172">
        <w:rPr>
          <w:rFonts w:eastAsia="Times New Roman"/>
          <w:lang w:val="en-US"/>
        </w:rPr>
        <w:t>Before and after the tea education modules – transport can be arranged via a local travel</w:t>
      </w:r>
    </w:p>
    <w:p w:rsidR="00D509A0" w:rsidRPr="00626172" w:rsidRDefault="00D509A0" w:rsidP="003F1576">
      <w:pPr>
        <w:pStyle w:val="Prrafodelista"/>
        <w:spacing w:line="252" w:lineRule="auto"/>
        <w:contextualSpacing/>
        <w:jc w:val="both"/>
        <w:rPr>
          <w:rFonts w:eastAsia="Times New Roman"/>
          <w:lang w:val="en-US"/>
        </w:rPr>
      </w:pPr>
      <w:proofErr w:type="gramStart"/>
      <w:r w:rsidRPr="00626172">
        <w:rPr>
          <w:rFonts w:eastAsia="Times New Roman"/>
          <w:lang w:val="en-US"/>
        </w:rPr>
        <w:t>agency</w:t>
      </w:r>
      <w:proofErr w:type="gramEnd"/>
      <w:r w:rsidRPr="00626172">
        <w:rPr>
          <w:rFonts w:eastAsia="Times New Roman"/>
          <w:lang w:val="en-US"/>
        </w:rPr>
        <w:t xml:space="preserve"> by the participant.</w:t>
      </w:r>
    </w:p>
    <w:p w:rsidR="00D509A0" w:rsidRDefault="00D509A0" w:rsidP="00D509A0">
      <w:pPr>
        <w:rPr>
          <w:b/>
          <w:bCs/>
          <w:sz w:val="28"/>
          <w:szCs w:val="28"/>
          <w:lang w:val="en-US"/>
        </w:rPr>
      </w:pPr>
    </w:p>
    <w:p w:rsidR="00D509A0" w:rsidRPr="00D509A0" w:rsidRDefault="00D509A0" w:rsidP="00D509A0">
      <w:pPr>
        <w:rPr>
          <w:b/>
          <w:bCs/>
          <w:sz w:val="28"/>
          <w:szCs w:val="28"/>
          <w:lang w:val="en-US"/>
        </w:rPr>
      </w:pPr>
      <w:r w:rsidRPr="00D509A0">
        <w:rPr>
          <w:b/>
          <w:bCs/>
          <w:sz w:val="28"/>
          <w:szCs w:val="28"/>
          <w:lang w:val="en-US"/>
        </w:rPr>
        <w:t>Food &amp; Drinks</w:t>
      </w:r>
    </w:p>
    <w:p w:rsidR="00D509A0" w:rsidRPr="00F1571F" w:rsidRDefault="00D509A0" w:rsidP="00F1571F">
      <w:pPr>
        <w:pStyle w:val="Prrafodelista"/>
        <w:numPr>
          <w:ilvl w:val="0"/>
          <w:numId w:val="10"/>
        </w:numPr>
        <w:spacing w:line="252" w:lineRule="auto"/>
        <w:contextualSpacing/>
        <w:jc w:val="both"/>
        <w:rPr>
          <w:rFonts w:eastAsia="Times New Roman"/>
          <w:lang w:val="en-US"/>
        </w:rPr>
      </w:pPr>
      <w:r w:rsidRPr="00F1571F">
        <w:rPr>
          <w:rFonts w:eastAsia="Times New Roman"/>
          <w:lang w:val="en-US"/>
        </w:rPr>
        <w:t>Breakfast: eggs, toast, cereal, yoghurt and fruit. Water, tea &amp; coffee included</w:t>
      </w:r>
    </w:p>
    <w:p w:rsidR="00D509A0" w:rsidRPr="00F1571F" w:rsidRDefault="00D509A0" w:rsidP="00F1571F">
      <w:pPr>
        <w:pStyle w:val="Prrafodelista"/>
        <w:numPr>
          <w:ilvl w:val="0"/>
          <w:numId w:val="10"/>
        </w:numPr>
        <w:spacing w:line="252" w:lineRule="auto"/>
        <w:contextualSpacing/>
        <w:jc w:val="both"/>
        <w:rPr>
          <w:rFonts w:eastAsia="Times New Roman"/>
          <w:lang w:val="en-US"/>
        </w:rPr>
      </w:pPr>
      <w:r w:rsidRPr="00F1571F">
        <w:rPr>
          <w:rFonts w:eastAsia="Times New Roman"/>
          <w:lang w:val="en-US"/>
        </w:rPr>
        <w:t>Lunch: 2 course meal – water, tea &amp; coffee included</w:t>
      </w:r>
    </w:p>
    <w:p w:rsidR="00D509A0" w:rsidRPr="00F1571F" w:rsidRDefault="00D509A0" w:rsidP="00F1571F">
      <w:pPr>
        <w:pStyle w:val="Prrafodelista"/>
        <w:numPr>
          <w:ilvl w:val="0"/>
          <w:numId w:val="10"/>
        </w:numPr>
        <w:spacing w:line="252" w:lineRule="auto"/>
        <w:contextualSpacing/>
        <w:jc w:val="both"/>
        <w:rPr>
          <w:rFonts w:eastAsia="Times New Roman"/>
          <w:lang w:val="en-US"/>
        </w:rPr>
      </w:pPr>
      <w:r w:rsidRPr="00F1571F">
        <w:rPr>
          <w:rFonts w:eastAsia="Times New Roman"/>
          <w:lang w:val="en-US"/>
        </w:rPr>
        <w:t>Diner: 3 course meal – water, tea &amp; coffee included.</w:t>
      </w:r>
    </w:p>
    <w:p w:rsidR="00D509A0" w:rsidRPr="00F1571F" w:rsidRDefault="00D509A0" w:rsidP="00F1571F">
      <w:pPr>
        <w:pStyle w:val="Prrafodelista"/>
        <w:numPr>
          <w:ilvl w:val="0"/>
          <w:numId w:val="10"/>
        </w:numPr>
        <w:spacing w:line="252" w:lineRule="auto"/>
        <w:contextualSpacing/>
        <w:jc w:val="both"/>
        <w:rPr>
          <w:rFonts w:eastAsia="Times New Roman"/>
          <w:lang w:val="en-US"/>
        </w:rPr>
      </w:pPr>
      <w:r w:rsidRPr="00F1571F">
        <w:rPr>
          <w:rFonts w:eastAsia="Times New Roman"/>
          <w:lang w:val="en-US"/>
        </w:rPr>
        <w:t xml:space="preserve">Soft drinks, beer and wine will be available – we will use </w:t>
      </w:r>
      <w:proofErr w:type="gramStart"/>
      <w:r w:rsidRPr="00F1571F">
        <w:rPr>
          <w:rFonts w:eastAsia="Times New Roman"/>
          <w:lang w:val="en-US"/>
        </w:rPr>
        <w:t>a</w:t>
      </w:r>
      <w:proofErr w:type="gramEnd"/>
      <w:r w:rsidRPr="00F1571F">
        <w:rPr>
          <w:rFonts w:eastAsia="Times New Roman"/>
          <w:lang w:val="en-US"/>
        </w:rPr>
        <w:t xml:space="preserve"> honesty tap system.</w:t>
      </w:r>
    </w:p>
    <w:p w:rsidR="00D509A0" w:rsidRDefault="00D509A0" w:rsidP="00D509A0">
      <w:pPr>
        <w:rPr>
          <w:b/>
          <w:bCs/>
          <w:sz w:val="28"/>
          <w:szCs w:val="28"/>
          <w:lang w:val="en-US"/>
        </w:rPr>
      </w:pPr>
    </w:p>
    <w:p w:rsidR="00D509A0" w:rsidRPr="00D509A0" w:rsidRDefault="00D509A0" w:rsidP="00D509A0">
      <w:pPr>
        <w:rPr>
          <w:b/>
          <w:bCs/>
          <w:sz w:val="28"/>
          <w:szCs w:val="28"/>
          <w:lang w:val="en-US"/>
        </w:rPr>
      </w:pPr>
      <w:r w:rsidRPr="00D509A0">
        <w:rPr>
          <w:b/>
          <w:bCs/>
          <w:sz w:val="28"/>
          <w:szCs w:val="28"/>
          <w:lang w:val="en-US"/>
        </w:rPr>
        <w:t>Trip before &amp; after</w:t>
      </w:r>
      <w:r>
        <w:rPr>
          <w:b/>
          <w:bCs/>
          <w:sz w:val="28"/>
          <w:szCs w:val="28"/>
          <w:lang w:val="en-US"/>
        </w:rPr>
        <w:t xml:space="preserve"> </w:t>
      </w:r>
      <w:r w:rsidRPr="00D509A0">
        <w:rPr>
          <w:b/>
          <w:bCs/>
          <w:sz w:val="28"/>
          <w:szCs w:val="28"/>
          <w:lang w:val="en-US"/>
        </w:rPr>
        <w:t>Covid</w:t>
      </w:r>
    </w:p>
    <w:p w:rsidR="00D509A0" w:rsidRPr="00F1571F" w:rsidRDefault="00D509A0" w:rsidP="00F1571F">
      <w:pPr>
        <w:pStyle w:val="Prrafodelista"/>
        <w:numPr>
          <w:ilvl w:val="0"/>
          <w:numId w:val="11"/>
        </w:numPr>
        <w:spacing w:line="252" w:lineRule="auto"/>
        <w:contextualSpacing/>
        <w:jc w:val="both"/>
        <w:rPr>
          <w:rFonts w:eastAsia="Times New Roman"/>
          <w:lang w:val="en-US"/>
        </w:rPr>
      </w:pPr>
      <w:r w:rsidRPr="00F1571F">
        <w:rPr>
          <w:rFonts w:eastAsia="Times New Roman"/>
          <w:lang w:val="en-US"/>
        </w:rPr>
        <w:t>Best to check latest regulations on testing &amp; vaccination with the airlines prior to arrival in</w:t>
      </w:r>
    </w:p>
    <w:p w:rsidR="00D509A0" w:rsidRPr="00F1571F" w:rsidRDefault="00D509A0" w:rsidP="007D351C">
      <w:pPr>
        <w:pStyle w:val="Prrafodelista"/>
        <w:spacing w:line="252" w:lineRule="auto"/>
        <w:contextualSpacing/>
        <w:jc w:val="both"/>
        <w:rPr>
          <w:rFonts w:eastAsia="Times New Roman"/>
          <w:lang w:val="en-US"/>
        </w:rPr>
      </w:pPr>
      <w:r w:rsidRPr="00F1571F">
        <w:rPr>
          <w:rFonts w:eastAsia="Times New Roman"/>
          <w:lang w:val="en-US"/>
        </w:rPr>
        <w:lastRenderedPageBreak/>
        <w:t>Malawi. Other useful info can be found via: https://www.facebook.com/malawimoh</w:t>
      </w:r>
    </w:p>
    <w:p w:rsidR="00D509A0" w:rsidRPr="00195BF3" w:rsidRDefault="00D509A0" w:rsidP="00D509A0">
      <w:pPr>
        <w:autoSpaceDE w:val="0"/>
        <w:autoSpaceDN w:val="0"/>
        <w:adjustRightInd w:val="0"/>
        <w:rPr>
          <w:rFonts w:ascii="CIDFont+F2" w:hAnsi="CIDFont+F2" w:cs="CIDFont+F2"/>
          <w:color w:val="2F5497"/>
          <w:sz w:val="26"/>
          <w:szCs w:val="26"/>
          <w:lang w:val="en-GB"/>
        </w:rPr>
      </w:pPr>
    </w:p>
    <w:p w:rsidR="00D509A0" w:rsidRDefault="00D509A0" w:rsidP="004D6435">
      <w:pPr>
        <w:rPr>
          <w:b/>
          <w:bCs/>
          <w:sz w:val="28"/>
          <w:szCs w:val="28"/>
          <w:lang w:val="en-US"/>
        </w:rPr>
      </w:pPr>
      <w:r w:rsidRPr="004D6435">
        <w:rPr>
          <w:b/>
          <w:bCs/>
          <w:sz w:val="28"/>
          <w:szCs w:val="28"/>
          <w:lang w:val="en-US"/>
        </w:rPr>
        <w:t>Booking &amp; Payment</w:t>
      </w:r>
    </w:p>
    <w:p w:rsidR="00C26EC5" w:rsidRDefault="00C26EC5" w:rsidP="004D6435">
      <w:pPr>
        <w:rPr>
          <w:b/>
          <w:bCs/>
          <w:sz w:val="28"/>
          <w:szCs w:val="28"/>
          <w:lang w:val="en-US"/>
        </w:rPr>
      </w:pPr>
    </w:p>
    <w:p w:rsidR="00C26EC5" w:rsidRPr="00564307" w:rsidRDefault="00C26EC5" w:rsidP="004D6435">
      <w:pPr>
        <w:rPr>
          <w:lang w:val="en-US" w:eastAsia="en-US"/>
        </w:rPr>
      </w:pPr>
      <w:r w:rsidRPr="00564307">
        <w:rPr>
          <w:lang w:val="en-US" w:eastAsia="en-US"/>
        </w:rPr>
        <w:t xml:space="preserve">Contact Stijn Van </w:t>
      </w:r>
      <w:proofErr w:type="spellStart"/>
      <w:r w:rsidRPr="00564307">
        <w:rPr>
          <w:lang w:val="en-US" w:eastAsia="en-US"/>
        </w:rPr>
        <w:t>Schoonlandt</w:t>
      </w:r>
      <w:proofErr w:type="spellEnd"/>
      <w:r w:rsidRPr="00564307">
        <w:rPr>
          <w:lang w:val="en-US" w:eastAsia="en-US"/>
        </w:rPr>
        <w:t xml:space="preserve"> at </w:t>
      </w:r>
      <w:hyperlink r:id="rId9" w:history="1">
        <w:r w:rsidRPr="00564307">
          <w:rPr>
            <w:lang w:val="en-US" w:eastAsia="en-US"/>
          </w:rPr>
          <w:t>stijn@kruze.be</w:t>
        </w:r>
      </w:hyperlink>
      <w:r w:rsidRPr="00564307">
        <w:rPr>
          <w:lang w:val="en-US" w:eastAsia="en-US"/>
        </w:rPr>
        <w:t xml:space="preserve"> who will be your ITMA instructor during this event for </w:t>
      </w:r>
      <w:r w:rsidR="00564307" w:rsidRPr="00564307">
        <w:rPr>
          <w:lang w:val="en-US" w:eastAsia="en-US"/>
        </w:rPr>
        <w:t xml:space="preserve">booking &amp; payment. </w:t>
      </w:r>
    </w:p>
    <w:sectPr w:rsidR="00C26EC5" w:rsidRPr="00564307" w:rsidSect="00F75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FFE"/>
    <w:multiLevelType w:val="hybridMultilevel"/>
    <w:tmpl w:val="B5D41C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38E299E"/>
    <w:multiLevelType w:val="hybridMultilevel"/>
    <w:tmpl w:val="04AE0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A730BCB"/>
    <w:multiLevelType w:val="hybridMultilevel"/>
    <w:tmpl w:val="2F50A0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E347F5D"/>
    <w:multiLevelType w:val="hybridMultilevel"/>
    <w:tmpl w:val="04AE02EA"/>
    <w:lvl w:ilvl="0" w:tplc="712AEE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FAC5BF4"/>
    <w:multiLevelType w:val="hybridMultilevel"/>
    <w:tmpl w:val="F8DE1D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3420791"/>
    <w:multiLevelType w:val="hybridMultilevel"/>
    <w:tmpl w:val="7FCE7A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76A6D49"/>
    <w:multiLevelType w:val="hybridMultilevel"/>
    <w:tmpl w:val="934A0B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4CB169D3"/>
    <w:multiLevelType w:val="hybridMultilevel"/>
    <w:tmpl w:val="251AB88A"/>
    <w:lvl w:ilvl="0" w:tplc="A2B690B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4D0920F9"/>
    <w:multiLevelType w:val="hybridMultilevel"/>
    <w:tmpl w:val="04AE0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85C2E52"/>
    <w:multiLevelType w:val="hybridMultilevel"/>
    <w:tmpl w:val="CA6AC9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C4B2150"/>
    <w:multiLevelType w:val="hybridMultilevel"/>
    <w:tmpl w:val="46269D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2"/>
  </w:num>
  <w:num w:numId="7">
    <w:abstractNumId w:val="10"/>
  </w:num>
  <w:num w:numId="8">
    <w:abstractNumId w:val="0"/>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5E1CE3"/>
    <w:rsid w:val="00006490"/>
    <w:rsid w:val="000563AA"/>
    <w:rsid w:val="0017126C"/>
    <w:rsid w:val="00195BF3"/>
    <w:rsid w:val="003F1576"/>
    <w:rsid w:val="00407D5A"/>
    <w:rsid w:val="004C431B"/>
    <w:rsid w:val="004D6435"/>
    <w:rsid w:val="0053317D"/>
    <w:rsid w:val="00560DE5"/>
    <w:rsid w:val="00564307"/>
    <w:rsid w:val="00575A0D"/>
    <w:rsid w:val="005C0DFE"/>
    <w:rsid w:val="005E1CE3"/>
    <w:rsid w:val="00603BE6"/>
    <w:rsid w:val="00626172"/>
    <w:rsid w:val="007620A5"/>
    <w:rsid w:val="007D351C"/>
    <w:rsid w:val="0086171F"/>
    <w:rsid w:val="008C4FDF"/>
    <w:rsid w:val="008D0DA4"/>
    <w:rsid w:val="00913D7F"/>
    <w:rsid w:val="00973B0E"/>
    <w:rsid w:val="009B1417"/>
    <w:rsid w:val="00A21CE6"/>
    <w:rsid w:val="00AA241A"/>
    <w:rsid w:val="00BB3782"/>
    <w:rsid w:val="00BE7037"/>
    <w:rsid w:val="00C26EC5"/>
    <w:rsid w:val="00D509A0"/>
    <w:rsid w:val="00F1571F"/>
    <w:rsid w:val="00F7538E"/>
    <w:rsid w:val="00FB1B1A"/>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s-E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E3"/>
    <w:pPr>
      <w:spacing w:after="0" w:line="240" w:lineRule="auto"/>
    </w:pPr>
    <w:rPr>
      <w:rFonts w:ascii="Calibri" w:hAnsi="Calibri" w:cs="Calibri"/>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CE3"/>
    <w:pPr>
      <w:ind w:left="720"/>
    </w:pPr>
  </w:style>
  <w:style w:type="character" w:styleId="Hipervnculo">
    <w:name w:val="Hyperlink"/>
    <w:basedOn w:val="Fuentedeprrafopredeter"/>
    <w:uiPriority w:val="99"/>
    <w:unhideWhenUsed/>
    <w:rsid w:val="00C26EC5"/>
    <w:rPr>
      <w:color w:val="0563C1" w:themeColor="hyperlink"/>
      <w:u w:val="single"/>
    </w:rPr>
  </w:style>
  <w:style w:type="character" w:customStyle="1" w:styleId="UnresolvedMention">
    <w:name w:val="Unresolved Mention"/>
    <w:basedOn w:val="Fuentedeprrafopredeter"/>
    <w:uiPriority w:val="99"/>
    <w:semiHidden/>
    <w:unhideWhenUsed/>
    <w:rsid w:val="00C26EC5"/>
    <w:rPr>
      <w:color w:val="605E5C"/>
      <w:shd w:val="clear" w:color="auto" w:fill="E1DFDD"/>
    </w:rPr>
  </w:style>
  <w:style w:type="paragraph" w:styleId="Textodeglobo">
    <w:name w:val="Balloon Text"/>
    <w:basedOn w:val="Normal"/>
    <w:link w:val="TextodegloboCar"/>
    <w:uiPriority w:val="99"/>
    <w:semiHidden/>
    <w:unhideWhenUsed/>
    <w:rsid w:val="00195BF3"/>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BF3"/>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350188028">
      <w:bodyDiv w:val="1"/>
      <w:marLeft w:val="0"/>
      <w:marRight w:val="0"/>
      <w:marTop w:val="0"/>
      <w:marBottom w:val="0"/>
      <w:divBdr>
        <w:top w:val="none" w:sz="0" w:space="0" w:color="auto"/>
        <w:left w:val="none" w:sz="0" w:space="0" w:color="auto"/>
        <w:bottom w:val="none" w:sz="0" w:space="0" w:color="auto"/>
        <w:right w:val="none" w:sz="0" w:space="0" w:color="auto"/>
      </w:divBdr>
    </w:div>
    <w:div w:id="500313561">
      <w:bodyDiv w:val="1"/>
      <w:marLeft w:val="0"/>
      <w:marRight w:val="0"/>
      <w:marTop w:val="0"/>
      <w:marBottom w:val="0"/>
      <w:divBdr>
        <w:top w:val="none" w:sz="0" w:space="0" w:color="auto"/>
        <w:left w:val="none" w:sz="0" w:space="0" w:color="auto"/>
        <w:bottom w:val="none" w:sz="0" w:space="0" w:color="auto"/>
        <w:right w:val="none" w:sz="0" w:space="0" w:color="auto"/>
      </w:divBdr>
    </w:div>
    <w:div w:id="1173453624">
      <w:bodyDiv w:val="1"/>
      <w:marLeft w:val="0"/>
      <w:marRight w:val="0"/>
      <w:marTop w:val="0"/>
      <w:marBottom w:val="0"/>
      <w:divBdr>
        <w:top w:val="none" w:sz="0" w:space="0" w:color="auto"/>
        <w:left w:val="none" w:sz="0" w:space="0" w:color="auto"/>
        <w:bottom w:val="none" w:sz="0" w:space="0" w:color="auto"/>
        <w:right w:val="none" w:sz="0" w:space="0" w:color="auto"/>
      </w:divBdr>
    </w:div>
    <w:div w:id="1224609284">
      <w:bodyDiv w:val="1"/>
      <w:marLeft w:val="0"/>
      <w:marRight w:val="0"/>
      <w:marTop w:val="0"/>
      <w:marBottom w:val="0"/>
      <w:divBdr>
        <w:top w:val="none" w:sz="0" w:space="0" w:color="auto"/>
        <w:left w:val="none" w:sz="0" w:space="0" w:color="auto"/>
        <w:bottom w:val="none" w:sz="0" w:space="0" w:color="auto"/>
        <w:right w:val="none" w:sz="0" w:space="0" w:color="auto"/>
      </w:divBdr>
    </w:div>
    <w:div w:id="1537962162">
      <w:bodyDiv w:val="1"/>
      <w:marLeft w:val="0"/>
      <w:marRight w:val="0"/>
      <w:marTop w:val="0"/>
      <w:marBottom w:val="0"/>
      <w:divBdr>
        <w:top w:val="none" w:sz="0" w:space="0" w:color="auto"/>
        <w:left w:val="none" w:sz="0" w:space="0" w:color="auto"/>
        <w:bottom w:val="none" w:sz="0" w:space="0" w:color="auto"/>
        <w:right w:val="none" w:sz="0" w:space="0" w:color="auto"/>
      </w:divBdr>
    </w:div>
    <w:div w:id="1717969579">
      <w:bodyDiv w:val="1"/>
      <w:marLeft w:val="0"/>
      <w:marRight w:val="0"/>
      <w:marTop w:val="0"/>
      <w:marBottom w:val="0"/>
      <w:divBdr>
        <w:top w:val="none" w:sz="0" w:space="0" w:color="auto"/>
        <w:left w:val="none" w:sz="0" w:space="0" w:color="auto"/>
        <w:bottom w:val="none" w:sz="0" w:space="0" w:color="auto"/>
        <w:right w:val="none" w:sz="0" w:space="0" w:color="auto"/>
      </w:divBdr>
    </w:div>
    <w:div w:id="17805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ijn@kruz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a05d2-ff8a-417c-9ca6-2c968f1aa7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7AF5A7FAEA74EBFB0BAEB30DC81D2" ma:contentTypeVersion="11" ma:contentTypeDescription="Een nieuw document maken." ma:contentTypeScope="" ma:versionID="be36f64d257a1d55b4c756975eb45add">
  <xsd:schema xmlns:xsd="http://www.w3.org/2001/XMLSchema" xmlns:xs="http://www.w3.org/2001/XMLSchema" xmlns:p="http://schemas.microsoft.com/office/2006/metadata/properties" xmlns:ns3="369a05d2-ff8a-417c-9ca6-2c968f1aa766" xmlns:ns4="d1b3f8f2-de57-4138-be0a-9b5c056942ea" targetNamespace="http://schemas.microsoft.com/office/2006/metadata/properties" ma:root="true" ma:fieldsID="97fe1afe505213090fe3d32a21866759" ns3:_="" ns4:_="">
    <xsd:import namespace="369a05d2-ff8a-417c-9ca6-2c968f1aa766"/>
    <xsd:import namespace="d1b3f8f2-de57-4138-be0a-9b5c056942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a05d2-ff8a-417c-9ca6-2c968f1aa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f8f2-de57-4138-be0a-9b5c056942e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DA483-023B-4815-8630-6E006C0DFB2A}">
  <ds:schemaRefs>
    <ds:schemaRef ds:uri="http://schemas.microsoft.com/office/2006/metadata/properties"/>
    <ds:schemaRef ds:uri="http://schemas.microsoft.com/office/infopath/2007/PartnerControls"/>
    <ds:schemaRef ds:uri="369a05d2-ff8a-417c-9ca6-2c968f1aa766"/>
  </ds:schemaRefs>
</ds:datastoreItem>
</file>

<file path=customXml/itemProps2.xml><?xml version="1.0" encoding="utf-8"?>
<ds:datastoreItem xmlns:ds="http://schemas.openxmlformats.org/officeDocument/2006/customXml" ds:itemID="{27425603-BA90-4FC1-84EC-8151CF94673B}">
  <ds:schemaRefs>
    <ds:schemaRef ds:uri="http://schemas.microsoft.com/sharepoint/v3/contenttype/forms"/>
  </ds:schemaRefs>
</ds:datastoreItem>
</file>

<file path=customXml/itemProps3.xml><?xml version="1.0" encoding="utf-8"?>
<ds:datastoreItem xmlns:ds="http://schemas.openxmlformats.org/officeDocument/2006/customXml" ds:itemID="{D316D75A-3576-4C91-94B2-2AFAF410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a05d2-ff8a-417c-9ca6-2c968f1aa766"/>
    <ds:schemaRef ds:uri="d1b3f8f2-de57-4138-be0a-9b5c05694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985</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Schoonlandt</dc:creator>
  <cp:keywords/>
  <dc:description/>
  <cp:lastModifiedBy>Auri R.</cp:lastModifiedBy>
  <cp:revision>7</cp:revision>
  <dcterms:created xsi:type="dcterms:W3CDTF">2023-10-09T18:36:00Z</dcterms:created>
  <dcterms:modified xsi:type="dcterms:W3CDTF">2024-01-20T19:52:00Z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0x0101003FB7AF5A7FAEA74EBFB0BAEB30DC81D2</vt:lpwstr>
  </property>
</Properties>
</file>